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ABC46" w14:textId="68D41F70" w:rsidR="005F25E0" w:rsidRPr="00F61DEB" w:rsidRDefault="005F25E0" w:rsidP="005F25E0">
      <w:pPr>
        <w:spacing w:line="220" w:lineRule="atLeast"/>
        <w:ind w:left="284" w:right="260"/>
        <w:jc w:val="center"/>
        <w:rPr>
          <w:rFonts w:ascii="Source Sans Pro" w:eastAsia="Calibri" w:hAnsi="Source Sans Pro"/>
          <w:b/>
          <w:bCs/>
          <w:color w:val="000000"/>
          <w:sz w:val="21"/>
          <w:szCs w:val="21"/>
        </w:rPr>
      </w:pPr>
      <w:r w:rsidRPr="00F61DEB">
        <w:rPr>
          <w:rFonts w:ascii="Source Sans Pro" w:eastAsia="Calibri" w:hAnsi="Source Sans Pro"/>
          <w:b/>
          <w:bCs/>
          <w:color w:val="000000"/>
          <w:sz w:val="21"/>
          <w:szCs w:val="21"/>
        </w:rPr>
        <w:t xml:space="preserve">ANEXO </w:t>
      </w:r>
      <w:r w:rsidR="006920F8">
        <w:rPr>
          <w:rFonts w:ascii="Source Sans Pro" w:eastAsia="Calibri" w:hAnsi="Source Sans Pro"/>
          <w:b/>
          <w:bCs/>
          <w:color w:val="000000"/>
          <w:sz w:val="21"/>
          <w:szCs w:val="21"/>
        </w:rPr>
        <w:t>II</w:t>
      </w:r>
    </w:p>
    <w:p w14:paraId="5BF5A91D" w14:textId="77777777" w:rsidR="005F25E0" w:rsidRPr="00F61DEB" w:rsidRDefault="005F25E0" w:rsidP="005F25E0">
      <w:pPr>
        <w:adjustRightInd w:val="0"/>
        <w:ind w:left="284" w:right="260"/>
        <w:rPr>
          <w:rFonts w:ascii="Source Sans Pro" w:eastAsia="Calibri" w:hAnsi="Source Sans Pro" w:cs="EUAlbertina"/>
          <w:color w:val="000000"/>
          <w:sz w:val="21"/>
          <w:szCs w:val="21"/>
        </w:rPr>
      </w:pPr>
    </w:p>
    <w:p w14:paraId="7A6595A6" w14:textId="45474E1E" w:rsidR="005F25E0" w:rsidRPr="00F61DEB" w:rsidRDefault="005F25E0" w:rsidP="005F25E0">
      <w:pPr>
        <w:spacing w:line="220" w:lineRule="atLeast"/>
        <w:jc w:val="both"/>
        <w:rPr>
          <w:rFonts w:ascii="Source Sans Pro" w:eastAsia="Calibri" w:hAnsi="Source Sans Pro"/>
          <w:b/>
          <w:bCs/>
          <w:color w:val="000000"/>
          <w:sz w:val="21"/>
          <w:szCs w:val="21"/>
        </w:rPr>
      </w:pPr>
      <w:r w:rsidRPr="00F61DEB">
        <w:rPr>
          <w:rFonts w:ascii="Source Sans Pro" w:eastAsia="Calibri" w:hAnsi="Source Sans Pro"/>
          <w:b/>
          <w:bCs/>
          <w:color w:val="000000"/>
          <w:sz w:val="21"/>
          <w:szCs w:val="21"/>
        </w:rPr>
        <w:t>DECLARACIÓN ESPECÍFICA EXIGIDA EN EL ART. 159.4 c) DE LA LCSP OTORGADA ANTE EL ÓRGANO DE CONTRATACIÓN DEL SERVICIO ANDALUZ DE SALUD</w:t>
      </w:r>
    </w:p>
    <w:p w14:paraId="262AF286"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D.</w:t>
      </w:r>
    </w:p>
    <w:p w14:paraId="58A6C3D6"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con residencia en</w:t>
      </w:r>
    </w:p>
    <w:p w14:paraId="10B3DBAF"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provincia de</w:t>
      </w:r>
    </w:p>
    <w:p w14:paraId="5EFF947A"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 xml:space="preserve">calle                                                                                   </w:t>
      </w:r>
      <w:proofErr w:type="spellStart"/>
      <w:r w:rsidRPr="00F61DEB">
        <w:rPr>
          <w:rFonts w:ascii="Source Sans Pro" w:hAnsi="Source Sans Pro"/>
          <w:sz w:val="21"/>
          <w:szCs w:val="21"/>
        </w:rPr>
        <w:t>nº</w:t>
      </w:r>
      <w:proofErr w:type="spellEnd"/>
    </w:p>
    <w:p w14:paraId="0DEFE63D"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 xml:space="preserve">según Documento Nacional de Identidad </w:t>
      </w:r>
      <w:proofErr w:type="spellStart"/>
      <w:r w:rsidRPr="00F61DEB">
        <w:rPr>
          <w:rFonts w:ascii="Source Sans Pro" w:hAnsi="Source Sans Pro"/>
          <w:sz w:val="21"/>
          <w:szCs w:val="21"/>
        </w:rPr>
        <w:t>nº</w:t>
      </w:r>
      <w:proofErr w:type="spellEnd"/>
    </w:p>
    <w:p w14:paraId="47606470"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en nombre, propio o de la empresa</w:t>
      </w:r>
    </w:p>
    <w:p w14:paraId="57F9F1F4" w14:textId="77777777" w:rsidR="005F25E0" w:rsidRPr="00F61DEB" w:rsidRDefault="005F25E0" w:rsidP="005F25E0">
      <w:pPr>
        <w:pStyle w:val="Ttulo2"/>
        <w:kinsoku w:val="0"/>
        <w:overflowPunct w:val="0"/>
        <w:ind w:right="260"/>
        <w:rPr>
          <w:rFonts w:ascii="Source Sans Pro" w:hAnsi="Source Sans Pro"/>
          <w:sz w:val="21"/>
          <w:szCs w:val="21"/>
        </w:rPr>
      </w:pPr>
      <w:r w:rsidRPr="00F61DEB">
        <w:rPr>
          <w:rFonts w:ascii="Source Sans Pro" w:hAnsi="Source Sans Pro"/>
          <w:sz w:val="21"/>
          <w:szCs w:val="21"/>
        </w:rPr>
        <w:t>que representa, declara bajo su responsabilidad y ante el órgano de contratación:</w:t>
      </w:r>
    </w:p>
    <w:p w14:paraId="2AC4129B"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Tener plena capacidad de obrar y no estar incurso en las prohibiciones para contratar previstas en el artículo 71 de la Ley de Contratos del Sector Público.</w:t>
      </w:r>
    </w:p>
    <w:p w14:paraId="3F0A8C8A" w14:textId="77777777" w:rsidR="005F25E0" w:rsidRPr="00F61DEB" w:rsidRDefault="005F25E0" w:rsidP="005F25E0">
      <w:pPr>
        <w:ind w:left="284" w:hanging="284"/>
        <w:rPr>
          <w:rFonts w:ascii="Source Sans Pro" w:hAnsi="Source Sans Pro"/>
          <w:sz w:val="21"/>
          <w:szCs w:val="21"/>
        </w:rPr>
      </w:pPr>
    </w:p>
    <w:p w14:paraId="12BE67DF"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Hallarse al corriente en el cumplimiento de sus obligaciones tributarias y con la Seguridad Social. Impuestas por las disposiciones vigentes.</w:t>
      </w:r>
    </w:p>
    <w:p w14:paraId="2DA39268" w14:textId="77777777" w:rsidR="005F25E0" w:rsidRPr="00F61DEB" w:rsidRDefault="005F25E0" w:rsidP="005F25E0">
      <w:pPr>
        <w:ind w:left="284" w:hanging="284"/>
        <w:rPr>
          <w:rFonts w:ascii="Source Sans Pro" w:hAnsi="Source Sans Pro"/>
          <w:sz w:val="21"/>
          <w:szCs w:val="21"/>
        </w:rPr>
      </w:pPr>
    </w:p>
    <w:p w14:paraId="773462B0"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Declara, caso de haber participado o asesorado de algún modo en la preparación del procedimiento de contratación, que el órgano de contratación ha adoptado las medidas adecuadas que garantizan el cumplimiento de los principios de igualdad de trato, no discriminación y transparencia.</w:t>
      </w:r>
    </w:p>
    <w:p w14:paraId="2FBB0202" w14:textId="77777777" w:rsidR="005F25E0" w:rsidRPr="00F61DEB" w:rsidRDefault="005F25E0" w:rsidP="005F25E0">
      <w:pPr>
        <w:ind w:left="284" w:hanging="284"/>
        <w:rPr>
          <w:rFonts w:ascii="Source Sans Pro" w:hAnsi="Source Sans Pro"/>
          <w:sz w:val="21"/>
          <w:szCs w:val="21"/>
        </w:rPr>
      </w:pPr>
    </w:p>
    <w:p w14:paraId="3448DB2C"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Que el firmante ostenta la representación de la sociedad que presenta la oferta.</w:t>
      </w:r>
    </w:p>
    <w:p w14:paraId="6A0CF5A8" w14:textId="77777777" w:rsidR="005F25E0" w:rsidRPr="00F61DEB" w:rsidRDefault="005F25E0" w:rsidP="005F25E0">
      <w:pPr>
        <w:ind w:left="284" w:hanging="284"/>
        <w:rPr>
          <w:rFonts w:ascii="Source Sans Pro" w:hAnsi="Source Sans Pro"/>
          <w:sz w:val="21"/>
          <w:szCs w:val="21"/>
        </w:rPr>
      </w:pPr>
    </w:p>
    <w:p w14:paraId="0E392399"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Que cuenta con la adecuada solvencia económica, financiera y técnica, en su caso, las autorizaciones necesarias para ejercer la actividad.</w:t>
      </w:r>
    </w:p>
    <w:p w14:paraId="411757D5" w14:textId="77777777" w:rsidR="005F25E0" w:rsidRPr="00F61DEB" w:rsidRDefault="005F25E0" w:rsidP="005F25E0">
      <w:pPr>
        <w:ind w:left="284" w:hanging="284"/>
        <w:rPr>
          <w:rFonts w:ascii="Source Sans Pro" w:hAnsi="Source Sans Pro"/>
          <w:sz w:val="21"/>
          <w:szCs w:val="21"/>
        </w:rPr>
      </w:pPr>
    </w:p>
    <w:p w14:paraId="37916983"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Que se compromete a disponer los medios necesarios que se refiere en el art. 75.2 de la LCSP.</w:t>
      </w:r>
    </w:p>
    <w:p w14:paraId="608985FA" w14:textId="77777777" w:rsidR="005F25E0" w:rsidRPr="00F61DEB" w:rsidRDefault="005F25E0" w:rsidP="005F25E0">
      <w:pPr>
        <w:ind w:left="284" w:hanging="284"/>
        <w:rPr>
          <w:rFonts w:ascii="Source Sans Pro" w:hAnsi="Source Sans Pro"/>
          <w:sz w:val="21"/>
          <w:szCs w:val="21"/>
        </w:rPr>
      </w:pPr>
    </w:p>
    <w:p w14:paraId="489D095B" w14:textId="77777777" w:rsidR="005F25E0" w:rsidRPr="00F61DEB" w:rsidRDefault="005F25E0" w:rsidP="005F25E0">
      <w:pPr>
        <w:pStyle w:val="Prrafodelista"/>
        <w:numPr>
          <w:ilvl w:val="0"/>
          <w:numId w:val="1"/>
        </w:numPr>
        <w:ind w:left="284" w:hanging="284"/>
        <w:rPr>
          <w:rFonts w:ascii="Source Sans Pro" w:hAnsi="Source Sans Pro"/>
          <w:sz w:val="21"/>
          <w:szCs w:val="21"/>
        </w:rPr>
      </w:pPr>
      <w:r>
        <w:rPr>
          <w:rFonts w:ascii="Source Sans Pro" w:hAnsi="Source Sans Pro"/>
          <w:sz w:val="21"/>
          <w:szCs w:val="21"/>
        </w:rPr>
        <w:t>Que, e</w:t>
      </w:r>
      <w:r w:rsidRPr="00F61DEB">
        <w:rPr>
          <w:rFonts w:ascii="Source Sans Pro" w:hAnsi="Source Sans Pro"/>
          <w:sz w:val="21"/>
          <w:szCs w:val="21"/>
        </w:rPr>
        <w:t xml:space="preserve">n caso de resultar empresa extranjera, </w:t>
      </w:r>
      <w:r w:rsidRPr="005D6B3C">
        <w:rPr>
          <w:rFonts w:ascii="Source Sans Pro" w:hAnsi="Source Sans Pro"/>
          <w:sz w:val="21"/>
          <w:szCs w:val="21"/>
        </w:rPr>
        <w:t xml:space="preserve">declara </w:t>
      </w:r>
      <w:r>
        <w:rPr>
          <w:rFonts w:ascii="Source Sans Pro" w:hAnsi="Source Sans Pro"/>
          <w:sz w:val="21"/>
          <w:szCs w:val="21"/>
        </w:rPr>
        <w:t xml:space="preserve">su </w:t>
      </w:r>
      <w:r w:rsidRPr="005D6B3C">
        <w:rPr>
          <w:rFonts w:ascii="Source Sans Pro" w:hAnsi="Source Sans Pro"/>
          <w:sz w:val="21"/>
          <w:szCs w:val="21"/>
        </w:rPr>
        <w:t xml:space="preserve">sometimiento a la jurisdicción de los juzgados y tribunales españoles de cualquier orden, para todas las incidencias que de modo directo o indirecto pudieran surgir del contrato, con renuncia, en su caso, al fuero jurisdiccional extranjero que </w:t>
      </w:r>
      <w:r>
        <w:rPr>
          <w:rFonts w:ascii="Source Sans Pro" w:hAnsi="Source Sans Pro"/>
          <w:sz w:val="21"/>
          <w:szCs w:val="21"/>
        </w:rPr>
        <w:t>pueda</w:t>
      </w:r>
      <w:r w:rsidRPr="005D6B3C">
        <w:rPr>
          <w:rFonts w:ascii="Source Sans Pro" w:hAnsi="Source Sans Pro"/>
          <w:sz w:val="21"/>
          <w:szCs w:val="21"/>
        </w:rPr>
        <w:t xml:space="preserve"> corresponder a la persona licitadora</w:t>
      </w:r>
      <w:r w:rsidRPr="00F61DEB">
        <w:rPr>
          <w:rFonts w:ascii="Source Sans Pro" w:hAnsi="Source Sans Pro"/>
          <w:sz w:val="21"/>
          <w:szCs w:val="21"/>
        </w:rPr>
        <w:t>.</w:t>
      </w:r>
    </w:p>
    <w:p w14:paraId="064EB5D7" w14:textId="77777777" w:rsidR="005F25E0" w:rsidRPr="00F61DEB" w:rsidRDefault="005F25E0" w:rsidP="005F25E0">
      <w:pPr>
        <w:ind w:left="284" w:hanging="284"/>
        <w:rPr>
          <w:rFonts w:ascii="Source Sans Pro" w:hAnsi="Source Sans Pro"/>
          <w:sz w:val="21"/>
          <w:szCs w:val="21"/>
        </w:rPr>
      </w:pPr>
    </w:p>
    <w:p w14:paraId="14A2B62D" w14:textId="12896F35" w:rsidR="005F25E0" w:rsidRPr="00F61DEB" w:rsidRDefault="005F25E0" w:rsidP="005F25E0">
      <w:pPr>
        <w:pStyle w:val="Prrafodelista"/>
        <w:numPr>
          <w:ilvl w:val="0"/>
          <w:numId w:val="1"/>
        </w:numPr>
        <w:ind w:left="284" w:hanging="284"/>
        <w:rPr>
          <w:rFonts w:ascii="Source Sans Pro" w:hAnsi="Source Sans Pro"/>
          <w:sz w:val="21"/>
          <w:szCs w:val="21"/>
        </w:rPr>
      </w:pPr>
      <w:r w:rsidRPr="00F61DEB">
        <w:rPr>
          <w:rFonts w:ascii="Source Sans Pro" w:hAnsi="Source Sans Pro"/>
          <w:sz w:val="21"/>
          <w:szCs w:val="21"/>
        </w:rPr>
        <w:t>En el supuesto de presentar oferta por una Unión temporal de empresas</w:t>
      </w:r>
      <w:r>
        <w:rPr>
          <w:rFonts w:ascii="Source Sans Pro" w:hAnsi="Source Sans Pro"/>
          <w:sz w:val="21"/>
          <w:szCs w:val="21"/>
        </w:rPr>
        <w:t>,</w:t>
      </w:r>
      <w:r w:rsidRPr="00F61DEB">
        <w:rPr>
          <w:rFonts w:ascii="Source Sans Pro" w:hAnsi="Source Sans Pro"/>
          <w:sz w:val="21"/>
          <w:szCs w:val="21"/>
        </w:rPr>
        <w:t xml:space="preserve"> se acompaña el compromiso de constitución de la unión. </w:t>
      </w:r>
    </w:p>
    <w:p w14:paraId="4133913F" w14:textId="77777777" w:rsidR="005F25E0" w:rsidRPr="00F61DEB" w:rsidRDefault="005F25E0" w:rsidP="005F25E0">
      <w:pPr>
        <w:rPr>
          <w:rFonts w:ascii="Source Sans Pro" w:hAnsi="Source Sans Pro"/>
          <w:sz w:val="21"/>
          <w:szCs w:val="21"/>
        </w:rPr>
      </w:pPr>
    </w:p>
    <w:p w14:paraId="725800DD" w14:textId="77777777" w:rsidR="005F25E0" w:rsidRPr="00F61DEB" w:rsidRDefault="005F25E0" w:rsidP="005F25E0">
      <w:pPr>
        <w:rPr>
          <w:rFonts w:ascii="Source Sans Pro" w:hAnsi="Source Sans Pro"/>
          <w:sz w:val="21"/>
          <w:szCs w:val="21"/>
        </w:rPr>
      </w:pPr>
    </w:p>
    <w:p w14:paraId="35261C77" w14:textId="77777777" w:rsidR="005F25E0" w:rsidRPr="00F61DEB" w:rsidRDefault="005F25E0" w:rsidP="005F25E0">
      <w:pPr>
        <w:rPr>
          <w:rFonts w:ascii="Source Sans Pro" w:hAnsi="Source Sans Pro"/>
          <w:sz w:val="21"/>
          <w:szCs w:val="21"/>
        </w:rPr>
      </w:pPr>
    </w:p>
    <w:p w14:paraId="121ED694" w14:textId="77777777" w:rsidR="005F25E0" w:rsidRPr="00F61DEB" w:rsidRDefault="005F25E0" w:rsidP="005F25E0">
      <w:pPr>
        <w:rPr>
          <w:rFonts w:ascii="Source Sans Pro" w:hAnsi="Source Sans Pro"/>
          <w:sz w:val="21"/>
          <w:szCs w:val="21"/>
        </w:rPr>
      </w:pPr>
    </w:p>
    <w:p w14:paraId="441A9AF8" w14:textId="77777777" w:rsidR="005F25E0" w:rsidRPr="00F61DEB" w:rsidRDefault="005F25E0" w:rsidP="005F25E0">
      <w:pPr>
        <w:rPr>
          <w:rFonts w:ascii="Source Sans Pro" w:hAnsi="Source Sans Pro"/>
          <w:sz w:val="21"/>
          <w:szCs w:val="21"/>
        </w:rPr>
      </w:pPr>
    </w:p>
    <w:p w14:paraId="4BB80691" w14:textId="77777777" w:rsidR="005F25E0" w:rsidRPr="00F61DEB" w:rsidRDefault="005F25E0" w:rsidP="005F25E0">
      <w:pPr>
        <w:rPr>
          <w:rFonts w:ascii="Source Sans Pro" w:hAnsi="Source Sans Pro"/>
          <w:sz w:val="21"/>
          <w:szCs w:val="21"/>
        </w:rPr>
      </w:pPr>
    </w:p>
    <w:p w14:paraId="6DE0C6C9" w14:textId="77777777" w:rsidR="005F25E0" w:rsidRPr="00F61DEB" w:rsidRDefault="005F25E0" w:rsidP="005F25E0">
      <w:pPr>
        <w:rPr>
          <w:rFonts w:ascii="Source Sans Pro" w:hAnsi="Source Sans Pro"/>
          <w:sz w:val="21"/>
          <w:szCs w:val="21"/>
        </w:rPr>
      </w:pPr>
    </w:p>
    <w:p w14:paraId="6336EC40" w14:textId="1AA993AB" w:rsidR="005F25E0" w:rsidRPr="00F61DEB" w:rsidRDefault="005F25E0" w:rsidP="005F25E0">
      <w:pPr>
        <w:jc w:val="right"/>
        <w:rPr>
          <w:rFonts w:ascii="Source Sans Pro" w:hAnsi="Source Sans Pro"/>
          <w:sz w:val="21"/>
          <w:szCs w:val="21"/>
        </w:rPr>
      </w:pPr>
      <w:r w:rsidRPr="00F61DEB">
        <w:rPr>
          <w:rFonts w:ascii="Source Sans Pro" w:hAnsi="Source Sans Pro"/>
          <w:sz w:val="21"/>
          <w:szCs w:val="21"/>
        </w:rPr>
        <w:t>(Lugar, fecha y firma del proponente</w:t>
      </w:r>
      <w:r>
        <w:rPr>
          <w:rFonts w:ascii="Source Sans Pro" w:hAnsi="Source Sans Pro"/>
          <w:sz w:val="21"/>
          <w:szCs w:val="21"/>
        </w:rPr>
        <w:t>)</w:t>
      </w:r>
    </w:p>
    <w:p w14:paraId="11FDC5F0" w14:textId="77777777" w:rsidR="00E55FCB" w:rsidRDefault="00543A4F"/>
    <w:sectPr w:rsidR="00E55FCB" w:rsidSect="00883F70">
      <w:headerReference w:type="default" r:id="rId7"/>
      <w:pgSz w:w="11906" w:h="16838"/>
      <w:pgMar w:top="2552"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6E304" w14:textId="77777777" w:rsidR="00883F70" w:rsidRDefault="00883F70" w:rsidP="00883F70">
      <w:r>
        <w:separator/>
      </w:r>
    </w:p>
  </w:endnote>
  <w:endnote w:type="continuationSeparator" w:id="0">
    <w:p w14:paraId="09C48E00" w14:textId="77777777" w:rsidR="00883F70" w:rsidRDefault="00883F70" w:rsidP="0088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sGotT">
    <w:altName w:val="Times New Roman"/>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Semibold">
    <w:panose1 w:val="020B0603030403020204"/>
    <w:charset w:val="00"/>
    <w:family w:val="swiss"/>
    <w:pitch w:val="variable"/>
    <w:sig w:usb0="20000007" w:usb1="00000001" w:usb2="00000000" w:usb3="00000000" w:csb0="00000193"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Source Sans Pro">
    <w:altName w:val="Source Sans Pro"/>
    <w:panose1 w:val="020B0503030403020204"/>
    <w:charset w:val="00"/>
    <w:family w:val="swiss"/>
    <w:pitch w:val="variable"/>
    <w:sig w:usb0="20000007" w:usb1="00000001" w:usb2="00000000" w:usb3="00000000" w:csb0="00000193" w:csb1="00000000"/>
  </w:font>
  <w:font w:name="Noto Sans HK">
    <w:altName w:val="Yu Gothic"/>
    <w:panose1 w:val="00000000000000000000"/>
    <w:charset w:val="80"/>
    <w:family w:val="swiss"/>
    <w:notTrueType/>
    <w:pitch w:val="variable"/>
    <w:sig w:usb0="20000287" w:usb1="2ADF3C10" w:usb2="00000016" w:usb3="00000000" w:csb0="00120107"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F12FB" w14:textId="77777777" w:rsidR="00883F70" w:rsidRDefault="00883F70" w:rsidP="00883F70">
      <w:r>
        <w:separator/>
      </w:r>
    </w:p>
  </w:footnote>
  <w:footnote w:type="continuationSeparator" w:id="0">
    <w:p w14:paraId="2B296502" w14:textId="77777777" w:rsidR="00883F70" w:rsidRDefault="00883F70" w:rsidP="00883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59E7" w14:textId="1AC4E622" w:rsidR="00883F70" w:rsidRDefault="00883F70" w:rsidP="00883F70">
    <w:r>
      <w:rPr>
        <w:rFonts w:ascii="NewsGotT" w:hAnsi="NewsGotT"/>
        <w:b/>
        <w:bCs/>
        <w:noProof/>
        <w:sz w:val="24"/>
        <w:szCs w:val="24"/>
      </w:rPr>
      <w:drawing>
        <wp:anchor distT="0" distB="0" distL="114300" distR="114300" simplePos="0" relativeHeight="251658240" behindDoc="0" locked="1" layoutInCell="1" allowOverlap="1" wp14:anchorId="53B68CE7" wp14:editId="252FA393">
          <wp:simplePos x="0" y="0"/>
          <wp:positionH relativeFrom="column">
            <wp:posOffset>40005</wp:posOffset>
          </wp:positionH>
          <wp:positionV relativeFrom="page">
            <wp:posOffset>511175</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ADC08A" w14:textId="76CD7319" w:rsidR="00883F70" w:rsidRDefault="00883F70" w:rsidP="00883F70">
    <w:pPr>
      <w:pStyle w:val="Cabecera-Consejera"/>
      <w:jc w:val="right"/>
    </w:pPr>
    <w:r>
      <w:t>Consejería de Salud y Consumo</w:t>
    </w:r>
  </w:p>
  <w:p w14:paraId="53C0753A" w14:textId="77777777" w:rsidR="00883F70" w:rsidRPr="00761B0C" w:rsidRDefault="00883F70" w:rsidP="00883F70">
    <w:pPr>
      <w:pStyle w:val="Cabecera-Centrodirectivo"/>
      <w:jc w:val="right"/>
    </w:pPr>
    <w:r>
      <w:t xml:space="preserve">Servicio Andaluz de Salud </w:t>
    </w:r>
  </w:p>
  <w:p w14:paraId="4AFD3BCB" w14:textId="77777777" w:rsidR="00883F70" w:rsidRDefault="00883F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9530B"/>
    <w:multiLevelType w:val="hybridMultilevel"/>
    <w:tmpl w:val="238C08E6"/>
    <w:lvl w:ilvl="0" w:tplc="442A5A46">
      <w:start w:val="10"/>
      <w:numFmt w:val="bullet"/>
      <w:lvlText w:val="-"/>
      <w:lvlJc w:val="left"/>
      <w:pPr>
        <w:ind w:left="720" w:hanging="360"/>
      </w:pPr>
      <w:rPr>
        <w:rFonts w:ascii="NewsGotT" w:eastAsia="Times New Roman" w:hAnsi="NewsGotT"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92980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2D"/>
    <w:rsid w:val="003D2289"/>
    <w:rsid w:val="00543A4F"/>
    <w:rsid w:val="005F25E0"/>
    <w:rsid w:val="006920F8"/>
    <w:rsid w:val="00883F70"/>
    <w:rsid w:val="009E2C2D"/>
    <w:rsid w:val="00A745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323860"/>
  <w15:chartTrackingRefBased/>
  <w15:docId w15:val="{352C0955-AE69-455D-8BDA-5C44FE39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F25E0"/>
    <w:pPr>
      <w:widowControl w:val="0"/>
      <w:autoSpaceDE w:val="0"/>
      <w:autoSpaceDN w:val="0"/>
      <w:spacing w:after="0" w:line="240" w:lineRule="auto"/>
    </w:pPr>
    <w:rPr>
      <w:rFonts w:ascii="Tahoma" w:eastAsia="Tahoma" w:hAnsi="Tahoma" w:cs="Tahoma"/>
    </w:rPr>
  </w:style>
  <w:style w:type="paragraph" w:styleId="Ttulo2">
    <w:name w:val="heading 2"/>
    <w:aliases w:val="Subtítulo H2"/>
    <w:next w:val="Normal"/>
    <w:link w:val="Ttulo2Car"/>
    <w:autoRedefine/>
    <w:uiPriority w:val="1"/>
    <w:unhideWhenUsed/>
    <w:qFormat/>
    <w:rsid w:val="005F25E0"/>
    <w:pPr>
      <w:keepNext/>
      <w:spacing w:before="480" w:after="480" w:line="240" w:lineRule="auto"/>
      <w:contextualSpacing/>
      <w:outlineLvl w:val="1"/>
    </w:pPr>
    <w:rPr>
      <w:rFonts w:ascii="Source Sans Pro Semibold" w:eastAsia="Noto Sans HK Medium" w:hAnsi="Source Sans Pro Semibold" w:cs="Times New Roman"/>
      <w:bCs/>
      <w:iCs/>
      <w:color w:val="000000"/>
      <w:sz w:val="36"/>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Subtítulo H2 Car"/>
    <w:basedOn w:val="Fuentedeprrafopredeter"/>
    <w:link w:val="Ttulo2"/>
    <w:uiPriority w:val="1"/>
    <w:rsid w:val="005F25E0"/>
    <w:rPr>
      <w:rFonts w:ascii="Source Sans Pro Semibold" w:eastAsia="Noto Sans HK Medium" w:hAnsi="Source Sans Pro Semibold" w:cs="Times New Roman"/>
      <w:bCs/>
      <w:iCs/>
      <w:color w:val="000000"/>
      <w:sz w:val="36"/>
      <w:szCs w:val="32"/>
    </w:rPr>
  </w:style>
  <w:style w:type="paragraph" w:styleId="Prrafodelista">
    <w:name w:val="List Paragraph"/>
    <w:aliases w:val="Lista sin Numerar,Párrafo,Texto documento,Párrafo Numerado,TD Bullet 1,BULLET,UEDAŞ Bullet,abc siralı,List Paragraph1,Bulleted Text,lp1,Use Case List Paragraph,Body Bullet,Viñetas (Inicio Parrafo),Listenabsatz,List Paragraph Char Char"/>
    <w:basedOn w:val="Normal"/>
    <w:link w:val="PrrafodelistaCar"/>
    <w:uiPriority w:val="1"/>
    <w:qFormat/>
    <w:rsid w:val="005F25E0"/>
    <w:pPr>
      <w:ind w:left="112"/>
      <w:jc w:val="both"/>
    </w:pPr>
  </w:style>
  <w:style w:type="character" w:customStyle="1" w:styleId="PrrafodelistaCar">
    <w:name w:val="Párrafo de lista Car"/>
    <w:aliases w:val="Lista sin Numerar Car,Párrafo Car,Texto documento Car,Párrafo Numerado Car,TD Bullet 1 Car,BULLET Car,UEDAŞ Bullet Car,abc siralı Car,List Paragraph1 Car,Bulleted Text Car,lp1 Car,Use Case List Paragraph Car,Body Bullet Car"/>
    <w:link w:val="Prrafodelista"/>
    <w:uiPriority w:val="1"/>
    <w:qFormat/>
    <w:locked/>
    <w:rsid w:val="005F25E0"/>
    <w:rPr>
      <w:rFonts w:ascii="Tahoma" w:eastAsia="Tahoma" w:hAnsi="Tahoma" w:cs="Tahoma"/>
    </w:rPr>
  </w:style>
  <w:style w:type="paragraph" w:styleId="Encabezado">
    <w:name w:val="header"/>
    <w:basedOn w:val="Normal"/>
    <w:link w:val="EncabezadoCar"/>
    <w:uiPriority w:val="99"/>
    <w:unhideWhenUsed/>
    <w:rsid w:val="00883F70"/>
    <w:pPr>
      <w:tabs>
        <w:tab w:val="center" w:pos="4252"/>
        <w:tab w:val="right" w:pos="8504"/>
      </w:tabs>
    </w:pPr>
  </w:style>
  <w:style w:type="character" w:customStyle="1" w:styleId="EncabezadoCar">
    <w:name w:val="Encabezado Car"/>
    <w:basedOn w:val="Fuentedeprrafopredeter"/>
    <w:link w:val="Encabezado"/>
    <w:uiPriority w:val="99"/>
    <w:rsid w:val="00883F70"/>
    <w:rPr>
      <w:rFonts w:ascii="Tahoma" w:eastAsia="Tahoma" w:hAnsi="Tahoma" w:cs="Tahoma"/>
    </w:rPr>
  </w:style>
  <w:style w:type="paragraph" w:styleId="Piedepgina">
    <w:name w:val="footer"/>
    <w:basedOn w:val="Normal"/>
    <w:link w:val="PiedepginaCar"/>
    <w:uiPriority w:val="99"/>
    <w:unhideWhenUsed/>
    <w:rsid w:val="00883F70"/>
    <w:pPr>
      <w:tabs>
        <w:tab w:val="center" w:pos="4252"/>
        <w:tab w:val="right" w:pos="8504"/>
      </w:tabs>
    </w:pPr>
  </w:style>
  <w:style w:type="character" w:customStyle="1" w:styleId="PiedepginaCar">
    <w:name w:val="Pie de página Car"/>
    <w:basedOn w:val="Fuentedeprrafopredeter"/>
    <w:link w:val="Piedepgina"/>
    <w:uiPriority w:val="99"/>
    <w:rsid w:val="00883F70"/>
    <w:rPr>
      <w:rFonts w:ascii="Tahoma" w:eastAsia="Tahoma" w:hAnsi="Tahoma" w:cs="Tahoma"/>
    </w:rPr>
  </w:style>
  <w:style w:type="paragraph" w:customStyle="1" w:styleId="Cabecera-Centrodirectivo">
    <w:name w:val="Cabecera - Centro directivo"/>
    <w:autoRedefine/>
    <w:qFormat/>
    <w:rsid w:val="00883F70"/>
    <w:pPr>
      <w:spacing w:before="40" w:after="0" w:line="240" w:lineRule="auto"/>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883F70"/>
    <w:pPr>
      <w:spacing w:after="0" w:line="240" w:lineRule="auto"/>
      <w:jc w:val="center"/>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1562</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Rubio, Juan Manuel</dc:creator>
  <cp:keywords/>
  <dc:description/>
  <cp:lastModifiedBy>Castillo Rubio, Juan Manuel</cp:lastModifiedBy>
  <cp:revision>5</cp:revision>
  <cp:lastPrinted>2025-03-28T11:35:00Z</cp:lastPrinted>
  <dcterms:created xsi:type="dcterms:W3CDTF">2025-03-14T09:04:00Z</dcterms:created>
  <dcterms:modified xsi:type="dcterms:W3CDTF">2025-04-22T11:13:00Z</dcterms:modified>
</cp:coreProperties>
</file>